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071"/>
      </w:tblGrid>
      <w:tr>
        <w:trPr>
          <w:trHeight w:val="1418" w:hRule="auto"/>
          <w:jc w:val="left"/>
        </w:trPr>
        <w:tc>
          <w:tcPr>
            <w:tcW w:w="9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196"/>
        <w:gridCol w:w="339"/>
        <w:gridCol w:w="152"/>
      </w:tblGrid>
      <w:tr>
        <w:trPr>
          <w:trHeight w:val="408" w:hRule="auto"/>
          <w:jc w:val="left"/>
        </w:trPr>
        <w:tc>
          <w:tcPr>
            <w:tcW w:w="468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Bergische Universität Wuppertal, Schumpeter School of Business and Economics, Fachschaftsrat Wirtschaftswissenschaft, Gaußstraße 20, 42119 Wuppertal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82" w:hRule="auto"/>
          <w:jc w:val="left"/>
        </w:trPr>
        <w:tc>
          <w:tcPr>
            <w:tcW w:w="41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Fachbereich B - Wirtschaftswissenschaft</w:t>
              <w:br/>
              <w:t xml:space="preserve">Schumpeter School of Business and Economics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Fachschaftsrat Wirtschaftswissenschaft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Gaußstraße 20, 42119 Wuppertal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RAUM</w:t>
              <w:tab/>
              <w:t xml:space="preserve">N.11.11</w:t>
            </w:r>
          </w:p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TELEFON</w:t>
              <w:tab/>
              <w:t xml:space="preserve">+49 (0)202 439 2601</w:t>
            </w:r>
          </w:p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FAX </w:t>
              <w:tab/>
              <w:t xml:space="preserve">+49 (0)202 439 2889</w:t>
            </w:r>
          </w:p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MAIL </w:t>
              <w:tab/>
              <w:t xml:space="preserve">fachschaft@wiwi.uni-wuppertal.de</w:t>
            </w:r>
          </w:p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INTERNET</w:t>
              <w:tab/>
              <w:t xml:space="preserve">wiwi-wuppertal.de</w:t>
            </w:r>
          </w:p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FACEBOOK</w:t>
              <w:tab/>
              <w:t xml:space="preserve">fb.com/fsr.wiwi.buw</w:t>
            </w:r>
          </w:p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DATUM</w:t>
              <w:tab/>
              <w:t xml:space="preserve">18.04.2016</w:t>
            </w:r>
          </w:p>
        </w:tc>
      </w:tr>
      <w:tr>
        <w:trPr>
          <w:trHeight w:val="1945" w:hRule="auto"/>
          <w:jc w:val="left"/>
        </w:trPr>
        <w:tc>
          <w:tcPr>
            <w:tcW w:w="45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Protokoll der 10. Sitzung des Fachschaftsrates Wirtschaftswissenschaft der Bergischen Universität Wuppertal vom 18.04.2016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Anwesende Mitglieder des Fachschaftsrates: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Christoph Bernauer, Melanie Butschkat, Franziska Doll, Gürdal Kilic, Konstantin Knepper (ab 18:15Uhr) , Vincenzo Palmeri, Constantin Pechel, Silke Pflugrad, Benjamin Saßenscheidt, Julien Blankestijn, Laura Scheven, Katharina Krämer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Anwesende Gäste: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Andreas Dick, Janine Gödecker, Nele Mecklenbrauch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Beginn der Sitzung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18:01 Uhr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Ende der Sitzung: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20:05Uhr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Redeleitung: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Christoph Bernauer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Protokollführung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Teresa Ross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TOP 1: Regularien</w:t>
            </w:r>
          </w:p>
        </w:tc>
      </w:tr>
    </w:tbl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TOP 1.1: Feststellung der Beschlussfähigkeit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Es sind 12 stimmberechtigte Mitglieder des Fachschaftsrates anwesend. Die Beschlussfähigkeit kann somit festgestellt werden.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TOP 1.2: Genehmigung von Sitzungsprotokoll Nr. 8 vom 14.03.2016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Es wird mit 8 Ja-Stimmen und 4 Enthaltungen genehmigt.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TOP 1.3: Genehmigung von Sitzungsprotokoll Nr. 9 vom 05.04.2016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Es wird mit 7 Ja-Stimmen und 5 Enthaltungen genehmigt.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0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TOP 2: Berichte</w:t>
            </w:r>
          </w:p>
        </w:tc>
      </w:tr>
    </w:tbl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Christoph Bernauer berichtet über seinen Besuch beim Dekan Herrn Crasselt und über die Thematik und Problematik des Faches/der Klausur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Öffentliches Recht“.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TOP 3: Kennlernwochenende (KLW) /Tutoren </w:t>
            </w:r>
          </w:p>
        </w:tc>
      </w:tr>
    </w:tbl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Es wird besprochen in welchen Vorlesungen das Tutorenprogramm vorgestellt werden soll, um neue engagierte Tutoren anzuwerben. 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Silke Pflugrad berichtet über das Programm am KLW, sowie weitere organisatorische Dinge (Zimmernamen, Zimmeraufteilungen etc.) über das Wochenende mit den Tutoren.  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TOP 4: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Schokolade</w:t>
            </w:r>
          </w:p>
        </w:tc>
      </w:tr>
    </w:tbl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Constantin Pechel berichtet über den Start des Schokoladenverkaufs. 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9060"/>
            </w:tblGrid>
            <w:tr>
              <w:trPr>
                <w:trHeight w:val="1" w:hRule="atLeast"/>
                <w:jc w:val="left"/>
              </w:trPr>
              <w:tc>
                <w:tcPr>
                  <w:tcW w:w="90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30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TOP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5: Studienbeirat</w:t>
                  </w:r>
                </w:p>
              </w:tc>
            </w:tr>
          </w:tbl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Es wird besprochen, wer dem Studienbeirat beitreten möchte. 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9060"/>
            </w:tblGrid>
            <w:tr>
              <w:trPr>
                <w:trHeight w:val="1" w:hRule="atLeast"/>
                <w:jc w:val="left"/>
              </w:trPr>
              <w:tc>
                <w:tcPr>
                  <w:tcW w:w="90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30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TOP 6: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Empfang Dekanat</w:t>
                  </w:r>
                </w:p>
              </w:tc>
            </w:tr>
          </w:tbl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Am 20.04. findet der Empfang des Dekanats statt. Ein großer Teil des Fachschaftsrates wird teilnehmen. 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9060"/>
            </w:tblGrid>
            <w:tr>
              <w:trPr>
                <w:trHeight w:val="1" w:hRule="atLeast"/>
                <w:jc w:val="left"/>
              </w:trPr>
              <w:tc>
                <w:tcPr>
                  <w:tcW w:w="90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30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TOP 7: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 Spülmaschine</w:t>
                  </w:r>
                </w:p>
              </w:tc>
            </w:tr>
          </w:tbl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Funktionsfähigkeit der Spülmaschine ist eingeschränkt. Es werden mögliche Lösungen besprochen. 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9060"/>
            </w:tblGrid>
            <w:tr>
              <w:trPr>
                <w:trHeight w:val="1" w:hRule="atLeast"/>
                <w:jc w:val="left"/>
              </w:trPr>
              <w:tc>
                <w:tcPr>
                  <w:tcW w:w="90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30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TOP 8: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Sprechstundenplan</w:t>
                  </w:r>
                </w:p>
              </w:tc>
            </w:tr>
          </w:tbl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Der Sprechstundenplan wird überarbeitet.  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9060"/>
            </w:tblGrid>
            <w:tr>
              <w:trPr>
                <w:trHeight w:val="1" w:hRule="atLeast"/>
                <w:jc w:val="left"/>
              </w:trPr>
              <w:tc>
                <w:tcPr>
                  <w:tcW w:w="90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30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TOP 9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: Sonstiges</w:t>
                  </w:r>
                </w:p>
              </w:tc>
            </w:tr>
          </w:tbl>
          <w:p>
            <w:pPr>
              <w:spacing w:before="0" w:after="0" w:line="30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Es wird Organisatorisches besprochen. 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TOP10: Verschiedenes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Die nächste Sitzung findet am 25.01.2016 um 18:00 Uhr in Gebäude N, Ebene 11, Raum 11, Campus Grifflenberg statt.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